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5" w:name="_GoBack"/>
      <w:bookmarkEnd w:id="15"/>
      <w:r>
        <w:drawing>
          <wp:inline distT="0" distB="0" distL="0" distR="0">
            <wp:extent cx="5274310" cy="7061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06120"/>
                    </a:xfrm>
                    <a:prstGeom prst="rect">
                      <a:avLst/>
                    </a:prstGeom>
                  </pic:spPr>
                </pic:pic>
              </a:graphicData>
            </a:graphic>
          </wp:inline>
        </w:drawing>
      </w:r>
    </w:p>
    <w:p>
      <w:pPr>
        <w:jc w:val="center"/>
      </w:pPr>
    </w:p>
    <w:p>
      <w:pPr>
        <w:jc w:val="center"/>
      </w:pPr>
    </w:p>
    <w:p>
      <w:pPr>
        <w:jc w:val="center"/>
      </w:pPr>
    </w:p>
    <w:p/>
    <w:p>
      <w:pPr>
        <w:jc w:val="center"/>
      </w:pPr>
    </w:p>
    <w:p>
      <w:pPr>
        <w:jc w:val="center"/>
      </w:pPr>
    </w:p>
    <w:p>
      <w:pPr>
        <w:jc w:val="center"/>
        <w:rPr>
          <w:rFonts w:ascii="黑体" w:hAnsi="黑体" w:eastAsia="黑体"/>
          <w:sz w:val="52"/>
          <w:szCs w:val="52"/>
        </w:rPr>
      </w:pPr>
      <w:r>
        <w:rPr>
          <w:rFonts w:hint="eastAsia" w:ascii="黑体" w:hAnsi="黑体" w:eastAsiaTheme="minorEastAsia"/>
          <w:sz w:val="52"/>
          <w:szCs w:val="52"/>
        </w:rPr>
        <w:t>网上服务</w:t>
      </w:r>
      <w:r>
        <w:rPr>
          <w:rFonts w:hint="eastAsia" w:ascii="黑体" w:hAnsi="黑体" w:eastAsia="黑体"/>
          <w:sz w:val="52"/>
          <w:szCs w:val="52"/>
        </w:rPr>
        <w:t>大厅使用手册</w:t>
      </w: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r>
        <w:rPr>
          <w:rFonts w:hint="eastAsia" w:ascii="黑体" w:hAnsi="黑体" w:eastAsia="黑体"/>
          <w:sz w:val="52"/>
          <w:szCs w:val="52"/>
        </w:rPr>
        <w:t>二〇二一年二月</w:t>
      </w:r>
    </w:p>
    <w:p>
      <w:pPr>
        <w:widowControl/>
        <w:jc w:val="left"/>
        <w:rPr>
          <w:rFonts w:ascii="黑体" w:hAnsi="黑体" w:eastAsia="黑体"/>
          <w:sz w:val="52"/>
          <w:szCs w:val="52"/>
        </w:rPr>
      </w:pPr>
      <w:r>
        <w:rPr>
          <w:rFonts w:ascii="黑体" w:hAnsi="黑体" w:eastAsia="黑体"/>
          <w:sz w:val="52"/>
          <w:szCs w:val="52"/>
        </w:rPr>
        <w:br w:type="page"/>
      </w:r>
    </w:p>
    <w:sdt>
      <w:sdtPr>
        <w:rPr>
          <w:rFonts w:eastAsia="仿宋" w:asciiTheme="minorHAnsi" w:hAnsiTheme="minorHAnsi" w:cstheme="minorBidi"/>
          <w:color w:val="auto"/>
          <w:kern w:val="2"/>
          <w:szCs w:val="22"/>
          <w:lang w:val="zh-CN"/>
        </w:rPr>
        <w:id w:val="1252398385"/>
        <w:docPartObj>
          <w:docPartGallery w:val="Table of Contents"/>
          <w:docPartUnique/>
        </w:docPartObj>
      </w:sdtPr>
      <w:sdtEndPr>
        <w:rPr>
          <w:rFonts w:eastAsia="仿宋" w:asciiTheme="minorHAnsi" w:hAnsiTheme="minorHAnsi" w:cstheme="minorBidi"/>
          <w:b/>
          <w:bCs/>
          <w:color w:val="auto"/>
          <w:kern w:val="2"/>
          <w:szCs w:val="22"/>
          <w:lang w:val="zh-CN"/>
        </w:rPr>
      </w:sdtEndPr>
      <w:sdtContent>
        <w:p>
          <w:pPr>
            <w:pStyle w:val="19"/>
            <w:rPr>
              <w:rFonts w:ascii="黑体" w:hAnsi="黑体" w:eastAsia="黑体"/>
              <w:sz w:val="52"/>
              <w:szCs w:val="52"/>
            </w:rPr>
          </w:pPr>
          <w:r>
            <w:rPr>
              <w:lang w:val="zh-CN"/>
            </w:rPr>
            <w:t>目录</w:t>
          </w:r>
        </w:p>
        <w:p>
          <w:pPr>
            <w:pStyle w:val="9"/>
            <w:rPr>
              <w:rFonts w:eastAsiaTheme="minorEastAsia"/>
              <w:sz w:val="21"/>
            </w:rPr>
          </w:pPr>
          <w:r>
            <w:fldChar w:fldCharType="begin"/>
          </w:r>
          <w:r>
            <w:instrText xml:space="preserve"> TOC \o "1-3" \h \z \u </w:instrText>
          </w:r>
          <w:r>
            <w:fldChar w:fldCharType="separate"/>
          </w:r>
          <w:r>
            <w:fldChar w:fldCharType="begin"/>
          </w:r>
          <w:r>
            <w:instrText xml:space="preserve"> HYPERLINK \l "_Toc58600754" </w:instrText>
          </w:r>
          <w:r>
            <w:fldChar w:fldCharType="separate"/>
          </w:r>
          <w:r>
            <w:rPr>
              <w:rStyle w:val="12"/>
              <w:rFonts w:ascii="仿宋" w:hAnsi="仿宋"/>
            </w:rPr>
            <w:t>一、</w:t>
          </w:r>
          <w:r>
            <w:rPr>
              <w:rFonts w:eastAsiaTheme="minorEastAsia"/>
              <w:sz w:val="21"/>
            </w:rPr>
            <w:tab/>
          </w:r>
          <w:r>
            <w:rPr>
              <w:rStyle w:val="12"/>
              <w:rFonts w:ascii="仿宋" w:hAnsi="仿宋"/>
            </w:rPr>
            <w:t>登录方式</w:t>
          </w:r>
          <w:r>
            <w:tab/>
          </w:r>
          <w:r>
            <w:fldChar w:fldCharType="begin"/>
          </w:r>
          <w:r>
            <w:instrText xml:space="preserve"> PAGEREF _Toc58600754 \h </w:instrText>
          </w:r>
          <w:r>
            <w:fldChar w:fldCharType="separate"/>
          </w:r>
          <w:r>
            <w:t>1</w:t>
          </w:r>
          <w:r>
            <w:fldChar w:fldCharType="end"/>
          </w:r>
          <w:r>
            <w:fldChar w:fldCharType="end"/>
          </w:r>
        </w:p>
        <w:p>
          <w:pPr>
            <w:pStyle w:val="5"/>
            <w:rPr>
              <w:rFonts w:eastAsiaTheme="minorEastAsia"/>
              <w:sz w:val="21"/>
            </w:rPr>
          </w:pPr>
          <w:r>
            <w:fldChar w:fldCharType="begin"/>
          </w:r>
          <w:r>
            <w:instrText xml:space="preserve"> HYPERLINK \l "_Toc58600755" </w:instrText>
          </w:r>
          <w:r>
            <w:fldChar w:fldCharType="separate"/>
          </w:r>
          <w:r>
            <w:rPr>
              <w:rStyle w:val="12"/>
            </w:rPr>
            <w:t>1、PC端</w:t>
          </w:r>
          <w:r>
            <w:tab/>
          </w:r>
          <w:r>
            <w:fldChar w:fldCharType="begin"/>
          </w:r>
          <w:r>
            <w:instrText xml:space="preserve"> PAGEREF _Toc58600755 \h </w:instrText>
          </w:r>
          <w:r>
            <w:fldChar w:fldCharType="separate"/>
          </w:r>
          <w:r>
            <w:t>1</w:t>
          </w:r>
          <w:r>
            <w:fldChar w:fldCharType="end"/>
          </w:r>
          <w:r>
            <w:fldChar w:fldCharType="end"/>
          </w:r>
        </w:p>
        <w:p>
          <w:pPr>
            <w:pStyle w:val="5"/>
            <w:rPr>
              <w:rFonts w:eastAsiaTheme="minorEastAsia"/>
              <w:sz w:val="21"/>
            </w:rPr>
          </w:pPr>
          <w:r>
            <w:fldChar w:fldCharType="begin"/>
          </w:r>
          <w:r>
            <w:instrText xml:space="preserve"> HYPERLINK \l "_Toc58600756" </w:instrText>
          </w:r>
          <w:r>
            <w:fldChar w:fldCharType="separate"/>
          </w:r>
          <w:r>
            <w:rPr>
              <w:rStyle w:val="12"/>
            </w:rPr>
            <w:t>2、移动端</w:t>
          </w:r>
          <w:r>
            <w:tab/>
          </w:r>
          <w:r>
            <w:fldChar w:fldCharType="begin"/>
          </w:r>
          <w:r>
            <w:instrText xml:space="preserve"> PAGEREF _Toc58600756 \h </w:instrText>
          </w:r>
          <w:r>
            <w:fldChar w:fldCharType="separate"/>
          </w:r>
          <w:r>
            <w:t>1</w:t>
          </w:r>
          <w:r>
            <w:fldChar w:fldCharType="end"/>
          </w:r>
          <w:r>
            <w:fldChar w:fldCharType="end"/>
          </w:r>
        </w:p>
        <w:p>
          <w:pPr>
            <w:pStyle w:val="9"/>
            <w:rPr>
              <w:rFonts w:eastAsiaTheme="minorEastAsia"/>
              <w:sz w:val="21"/>
            </w:rPr>
          </w:pPr>
          <w:r>
            <w:fldChar w:fldCharType="begin"/>
          </w:r>
          <w:r>
            <w:instrText xml:space="preserve"> HYPERLINK \l "_Toc58600757" </w:instrText>
          </w:r>
          <w:r>
            <w:fldChar w:fldCharType="separate"/>
          </w:r>
          <w:r>
            <w:rPr>
              <w:rStyle w:val="12"/>
              <w:rFonts w:ascii="仿宋" w:hAnsi="仿宋"/>
            </w:rPr>
            <w:t>二、</w:t>
          </w:r>
          <w:r>
            <w:rPr>
              <w:rFonts w:eastAsiaTheme="minorEastAsia"/>
              <w:sz w:val="21"/>
            </w:rPr>
            <w:tab/>
          </w:r>
          <w:r>
            <w:rPr>
              <w:rStyle w:val="12"/>
              <w:rFonts w:ascii="仿宋" w:hAnsi="仿宋"/>
            </w:rPr>
            <w:t>平台介绍</w:t>
          </w:r>
          <w:r>
            <w:tab/>
          </w:r>
          <w:r>
            <w:fldChar w:fldCharType="begin"/>
          </w:r>
          <w:r>
            <w:instrText xml:space="preserve"> PAGEREF _Toc58600757 \h </w:instrText>
          </w:r>
          <w:r>
            <w:fldChar w:fldCharType="separate"/>
          </w:r>
          <w:r>
            <w:t>2</w:t>
          </w:r>
          <w:r>
            <w:fldChar w:fldCharType="end"/>
          </w:r>
          <w:r>
            <w:fldChar w:fldCharType="end"/>
          </w:r>
        </w:p>
        <w:p>
          <w:pPr>
            <w:pStyle w:val="5"/>
            <w:rPr>
              <w:rFonts w:eastAsiaTheme="minorEastAsia"/>
              <w:sz w:val="21"/>
            </w:rPr>
          </w:pPr>
          <w:r>
            <w:fldChar w:fldCharType="begin"/>
          </w:r>
          <w:r>
            <w:instrText xml:space="preserve"> HYPERLINK \l "_Toc58600758" </w:instrText>
          </w:r>
          <w:r>
            <w:fldChar w:fldCharType="separate"/>
          </w:r>
          <w:r>
            <w:rPr>
              <w:rStyle w:val="12"/>
            </w:rPr>
            <w:t>1、首页</w:t>
          </w:r>
          <w:r>
            <w:tab/>
          </w:r>
          <w:r>
            <w:fldChar w:fldCharType="begin"/>
          </w:r>
          <w:r>
            <w:instrText xml:space="preserve"> PAGEREF _Toc58600758 \h </w:instrText>
          </w:r>
          <w:r>
            <w:fldChar w:fldCharType="separate"/>
          </w:r>
          <w:r>
            <w:t>3</w:t>
          </w:r>
          <w:r>
            <w:fldChar w:fldCharType="end"/>
          </w:r>
          <w:r>
            <w:fldChar w:fldCharType="end"/>
          </w:r>
        </w:p>
        <w:p>
          <w:pPr>
            <w:pStyle w:val="5"/>
            <w:rPr>
              <w:rFonts w:eastAsiaTheme="minorEastAsia"/>
              <w:sz w:val="21"/>
            </w:rPr>
          </w:pPr>
          <w:r>
            <w:fldChar w:fldCharType="begin"/>
          </w:r>
          <w:r>
            <w:instrText xml:space="preserve"> HYPERLINK \l "_Toc58600759" </w:instrText>
          </w:r>
          <w:r>
            <w:fldChar w:fldCharType="separate"/>
          </w:r>
          <w:r>
            <w:rPr>
              <w:rStyle w:val="12"/>
            </w:rPr>
            <w:t>2、服务中心</w:t>
          </w:r>
          <w:r>
            <w:tab/>
          </w:r>
          <w:r>
            <w:fldChar w:fldCharType="begin"/>
          </w:r>
          <w:r>
            <w:instrText xml:space="preserve"> PAGEREF _Toc58600759 \h </w:instrText>
          </w:r>
          <w:r>
            <w:fldChar w:fldCharType="separate"/>
          </w:r>
          <w:r>
            <w:t>3</w:t>
          </w:r>
          <w:r>
            <w:fldChar w:fldCharType="end"/>
          </w:r>
          <w:r>
            <w:fldChar w:fldCharType="end"/>
          </w:r>
        </w:p>
        <w:p>
          <w:pPr>
            <w:pStyle w:val="5"/>
            <w:rPr>
              <w:rFonts w:eastAsiaTheme="minorEastAsia"/>
              <w:sz w:val="21"/>
            </w:rPr>
          </w:pPr>
          <w:r>
            <w:fldChar w:fldCharType="begin"/>
          </w:r>
          <w:r>
            <w:instrText xml:space="preserve"> HYPERLINK \l "_Toc58600760" </w:instrText>
          </w:r>
          <w:r>
            <w:fldChar w:fldCharType="separate"/>
          </w:r>
          <w:r>
            <w:rPr>
              <w:rStyle w:val="12"/>
            </w:rPr>
            <w:t>3、个人中心</w:t>
          </w:r>
          <w:r>
            <w:tab/>
          </w:r>
          <w:r>
            <w:fldChar w:fldCharType="begin"/>
          </w:r>
          <w:r>
            <w:instrText xml:space="preserve"> PAGEREF _Toc58600760 \h </w:instrText>
          </w:r>
          <w:r>
            <w:fldChar w:fldCharType="separate"/>
          </w:r>
          <w:r>
            <w:t>4</w:t>
          </w:r>
          <w:r>
            <w:fldChar w:fldCharType="end"/>
          </w:r>
          <w:r>
            <w:fldChar w:fldCharType="end"/>
          </w:r>
        </w:p>
        <w:p>
          <w:pPr>
            <w:pStyle w:val="9"/>
            <w:rPr>
              <w:rFonts w:eastAsiaTheme="minorEastAsia"/>
              <w:sz w:val="21"/>
            </w:rPr>
          </w:pPr>
          <w:r>
            <w:fldChar w:fldCharType="begin"/>
          </w:r>
          <w:r>
            <w:instrText xml:space="preserve"> HYPERLINK \l "_Toc58600761" </w:instrText>
          </w:r>
          <w:r>
            <w:fldChar w:fldCharType="separate"/>
          </w:r>
          <w:r>
            <w:rPr>
              <w:rStyle w:val="12"/>
              <w:rFonts w:ascii="仿宋" w:hAnsi="仿宋"/>
            </w:rPr>
            <w:t>三、</w:t>
          </w:r>
          <w:r>
            <w:rPr>
              <w:rFonts w:eastAsiaTheme="minorEastAsia"/>
              <w:sz w:val="21"/>
            </w:rPr>
            <w:tab/>
          </w:r>
          <w:r>
            <w:rPr>
              <w:rStyle w:val="12"/>
              <w:rFonts w:ascii="仿宋" w:hAnsi="仿宋"/>
            </w:rPr>
            <w:t>常用功能（PC）</w:t>
          </w:r>
          <w:r>
            <w:tab/>
          </w:r>
          <w:r>
            <w:fldChar w:fldCharType="begin"/>
          </w:r>
          <w:r>
            <w:instrText xml:space="preserve"> PAGEREF _Toc58600761 \h </w:instrText>
          </w:r>
          <w:r>
            <w:fldChar w:fldCharType="separate"/>
          </w:r>
          <w:r>
            <w:t>4</w:t>
          </w:r>
          <w:r>
            <w:fldChar w:fldCharType="end"/>
          </w:r>
          <w:r>
            <w:fldChar w:fldCharType="end"/>
          </w:r>
        </w:p>
        <w:p>
          <w:pPr>
            <w:pStyle w:val="5"/>
            <w:rPr>
              <w:rFonts w:eastAsiaTheme="minorEastAsia"/>
              <w:sz w:val="21"/>
            </w:rPr>
          </w:pPr>
          <w:r>
            <w:fldChar w:fldCharType="begin"/>
          </w:r>
          <w:r>
            <w:instrText xml:space="preserve"> HYPERLINK \l "_Toc58600762" </w:instrText>
          </w:r>
          <w:r>
            <w:fldChar w:fldCharType="separate"/>
          </w:r>
          <w:r>
            <w:rPr>
              <w:rStyle w:val="12"/>
            </w:rPr>
            <w:t>1、发起流程</w:t>
          </w:r>
          <w:r>
            <w:tab/>
          </w:r>
          <w:r>
            <w:fldChar w:fldCharType="begin"/>
          </w:r>
          <w:r>
            <w:instrText xml:space="preserve"> PAGEREF _Toc58600762 \h </w:instrText>
          </w:r>
          <w:r>
            <w:fldChar w:fldCharType="separate"/>
          </w:r>
          <w:r>
            <w:t>4</w:t>
          </w:r>
          <w:r>
            <w:fldChar w:fldCharType="end"/>
          </w:r>
          <w:r>
            <w:fldChar w:fldCharType="end"/>
          </w:r>
        </w:p>
        <w:p>
          <w:pPr>
            <w:pStyle w:val="5"/>
            <w:rPr>
              <w:rFonts w:eastAsiaTheme="minorEastAsia"/>
              <w:sz w:val="21"/>
            </w:rPr>
          </w:pPr>
          <w:r>
            <w:fldChar w:fldCharType="begin"/>
          </w:r>
          <w:r>
            <w:instrText xml:space="preserve"> HYPERLINK \l "_Toc58600763" </w:instrText>
          </w:r>
          <w:r>
            <w:fldChar w:fldCharType="separate"/>
          </w:r>
          <w:r>
            <w:rPr>
              <w:rStyle w:val="12"/>
            </w:rPr>
            <w:t>2、流程办理</w:t>
          </w:r>
          <w:r>
            <w:tab/>
          </w:r>
          <w:r>
            <w:fldChar w:fldCharType="begin"/>
          </w:r>
          <w:r>
            <w:instrText xml:space="preserve"> PAGEREF _Toc58600763 \h </w:instrText>
          </w:r>
          <w:r>
            <w:fldChar w:fldCharType="separate"/>
          </w:r>
          <w:r>
            <w:t>6</w:t>
          </w:r>
          <w:r>
            <w:fldChar w:fldCharType="end"/>
          </w:r>
          <w:r>
            <w:fldChar w:fldCharType="end"/>
          </w:r>
        </w:p>
        <w:p>
          <w:pPr>
            <w:pStyle w:val="5"/>
            <w:rPr>
              <w:rFonts w:eastAsiaTheme="minorEastAsia"/>
              <w:sz w:val="21"/>
            </w:rPr>
          </w:pPr>
          <w:r>
            <w:fldChar w:fldCharType="begin"/>
          </w:r>
          <w:r>
            <w:instrText xml:space="preserve"> HYPERLINK \l "_Toc58600764" </w:instrText>
          </w:r>
          <w:r>
            <w:fldChar w:fldCharType="separate"/>
          </w:r>
          <w:r>
            <w:rPr>
              <w:rStyle w:val="12"/>
            </w:rPr>
            <w:t>3、公告发布与查看</w:t>
          </w:r>
          <w:r>
            <w:tab/>
          </w:r>
          <w:r>
            <w:fldChar w:fldCharType="begin"/>
          </w:r>
          <w:r>
            <w:instrText xml:space="preserve"> PAGEREF _Toc58600764 \h </w:instrText>
          </w:r>
          <w:r>
            <w:fldChar w:fldCharType="separate"/>
          </w:r>
          <w:r>
            <w:t>9</w:t>
          </w:r>
          <w:r>
            <w:fldChar w:fldCharType="end"/>
          </w:r>
          <w:r>
            <w:fldChar w:fldCharType="end"/>
          </w:r>
        </w:p>
        <w:p>
          <w:pPr>
            <w:pStyle w:val="5"/>
            <w:rPr>
              <w:rFonts w:eastAsiaTheme="minorEastAsia"/>
              <w:sz w:val="21"/>
            </w:rPr>
          </w:pPr>
          <w:r>
            <w:fldChar w:fldCharType="begin"/>
          </w:r>
          <w:r>
            <w:instrText xml:space="preserve"> HYPERLINK \l "_Toc58600765" </w:instrText>
          </w:r>
          <w:r>
            <w:fldChar w:fldCharType="separate"/>
          </w:r>
          <w:r>
            <w:rPr>
              <w:rStyle w:val="12"/>
            </w:rPr>
            <w:t>4、个人通知</w:t>
          </w:r>
          <w:r>
            <w:tab/>
          </w:r>
          <w:r>
            <w:fldChar w:fldCharType="begin"/>
          </w:r>
          <w:r>
            <w:instrText xml:space="preserve"> PAGEREF _Toc58600765 \h </w:instrText>
          </w:r>
          <w:r>
            <w:fldChar w:fldCharType="separate"/>
          </w:r>
          <w:r>
            <w:t>12</w:t>
          </w:r>
          <w:r>
            <w:fldChar w:fldCharType="end"/>
          </w:r>
          <w:r>
            <w:fldChar w:fldCharType="end"/>
          </w:r>
        </w:p>
        <w:p>
          <w:pPr>
            <w:pStyle w:val="9"/>
            <w:rPr>
              <w:rFonts w:eastAsiaTheme="minorEastAsia"/>
              <w:sz w:val="21"/>
            </w:rPr>
          </w:pPr>
          <w:r>
            <w:fldChar w:fldCharType="begin"/>
          </w:r>
          <w:r>
            <w:instrText xml:space="preserve"> HYPERLINK \l "_Toc58600766" </w:instrText>
          </w:r>
          <w:r>
            <w:fldChar w:fldCharType="separate"/>
          </w:r>
          <w:r>
            <w:rPr>
              <w:rStyle w:val="12"/>
              <w:rFonts w:ascii="仿宋" w:hAnsi="仿宋"/>
            </w:rPr>
            <w:t>四、</w:t>
          </w:r>
          <w:r>
            <w:rPr>
              <w:rFonts w:eastAsiaTheme="minorEastAsia"/>
              <w:sz w:val="21"/>
            </w:rPr>
            <w:tab/>
          </w:r>
          <w:r>
            <w:rPr>
              <w:rStyle w:val="12"/>
              <w:rFonts w:ascii="仿宋" w:hAnsi="仿宋"/>
            </w:rPr>
            <w:t>常用功能（移动）</w:t>
          </w:r>
          <w:r>
            <w:tab/>
          </w:r>
          <w:r>
            <w:fldChar w:fldCharType="begin"/>
          </w:r>
          <w:r>
            <w:instrText xml:space="preserve"> PAGEREF _Toc58600766 \h </w:instrText>
          </w:r>
          <w:r>
            <w:fldChar w:fldCharType="separate"/>
          </w:r>
          <w:r>
            <w:t>16</w:t>
          </w:r>
          <w:r>
            <w:fldChar w:fldCharType="end"/>
          </w:r>
          <w:r>
            <w:fldChar w:fldCharType="end"/>
          </w:r>
        </w:p>
        <w:p>
          <w:pPr>
            <w:pStyle w:val="5"/>
            <w:rPr>
              <w:rFonts w:eastAsiaTheme="minorEastAsia"/>
              <w:sz w:val="21"/>
            </w:rPr>
          </w:pPr>
          <w:r>
            <w:fldChar w:fldCharType="begin"/>
          </w:r>
          <w:r>
            <w:instrText xml:space="preserve"> HYPERLINK \l "_Toc58600767" </w:instrText>
          </w:r>
          <w:r>
            <w:fldChar w:fldCharType="separate"/>
          </w:r>
          <w:r>
            <w:rPr>
              <w:rStyle w:val="12"/>
            </w:rPr>
            <w:t>1、发起流程</w:t>
          </w:r>
          <w:r>
            <w:tab/>
          </w:r>
          <w:r>
            <w:fldChar w:fldCharType="begin"/>
          </w:r>
          <w:r>
            <w:instrText xml:space="preserve"> PAGEREF _Toc58600767 \h </w:instrText>
          </w:r>
          <w:r>
            <w:fldChar w:fldCharType="separate"/>
          </w:r>
          <w:r>
            <w:t>16</w:t>
          </w:r>
          <w:r>
            <w:fldChar w:fldCharType="end"/>
          </w:r>
          <w:r>
            <w:fldChar w:fldCharType="end"/>
          </w:r>
        </w:p>
        <w:p>
          <w:pPr>
            <w:pStyle w:val="5"/>
            <w:rPr>
              <w:rFonts w:eastAsiaTheme="minorEastAsia"/>
              <w:sz w:val="21"/>
            </w:rPr>
          </w:pPr>
          <w:r>
            <w:fldChar w:fldCharType="begin"/>
          </w:r>
          <w:r>
            <w:instrText xml:space="preserve"> HYPERLINK \l "_Toc58600768" </w:instrText>
          </w:r>
          <w:r>
            <w:fldChar w:fldCharType="separate"/>
          </w:r>
          <w:r>
            <w:rPr>
              <w:rStyle w:val="12"/>
            </w:rPr>
            <w:t>2、流程办理</w:t>
          </w:r>
          <w:r>
            <w:tab/>
          </w:r>
          <w:r>
            <w:fldChar w:fldCharType="begin"/>
          </w:r>
          <w:r>
            <w:instrText xml:space="preserve"> PAGEREF _Toc58600768 \h </w:instrText>
          </w:r>
          <w:r>
            <w:fldChar w:fldCharType="separate"/>
          </w:r>
          <w:r>
            <w:t>18</w:t>
          </w:r>
          <w:r>
            <w:fldChar w:fldCharType="end"/>
          </w:r>
          <w:r>
            <w:fldChar w:fldCharType="end"/>
          </w:r>
        </w:p>
        <w:p>
          <w:r>
            <w:rPr>
              <w:b/>
              <w:bCs/>
              <w:lang w:val="zh-CN"/>
            </w:rPr>
            <w:fldChar w:fldCharType="end"/>
          </w:r>
        </w:p>
      </w:sdtContent>
    </w:sdt>
    <w:p>
      <w:pPr>
        <w:widowControl/>
        <w:jc w:val="left"/>
        <w:rPr>
          <w:rFonts w:ascii="黑体" w:hAnsi="黑体" w:eastAsia="黑体"/>
          <w:sz w:val="52"/>
          <w:szCs w:val="52"/>
        </w:rPr>
      </w:pPr>
    </w:p>
    <w:p>
      <w:pPr>
        <w:pStyle w:val="2"/>
        <w:numPr>
          <w:ilvl w:val="0"/>
          <w:numId w:val="1"/>
        </w:numPr>
        <w:rPr>
          <w:rFonts w:ascii="仿宋" w:hAnsi="仿宋"/>
        </w:rPr>
        <w:sectPr>
          <w:pgSz w:w="11906" w:h="16838"/>
          <w:pgMar w:top="1440" w:right="1800" w:bottom="1440" w:left="1800" w:header="851" w:footer="992" w:gutter="0"/>
          <w:pgNumType w:start="1"/>
          <w:cols w:space="425" w:num="1"/>
          <w:docGrid w:type="lines" w:linePitch="312" w:charSpace="0"/>
        </w:sectPr>
      </w:pPr>
    </w:p>
    <w:p>
      <w:pPr>
        <w:pStyle w:val="2"/>
        <w:numPr>
          <w:ilvl w:val="0"/>
          <w:numId w:val="1"/>
        </w:numPr>
        <w:rPr>
          <w:rFonts w:ascii="仿宋" w:hAnsi="仿宋"/>
        </w:rPr>
      </w:pPr>
      <w:bookmarkStart w:id="0" w:name="_Toc58600754"/>
      <w:r>
        <w:rPr>
          <w:rFonts w:hint="eastAsia" w:ascii="仿宋" w:hAnsi="仿宋"/>
        </w:rPr>
        <w:t>登录方式</w:t>
      </w:r>
      <w:bookmarkEnd w:id="0"/>
    </w:p>
    <w:p>
      <w:pPr>
        <w:pStyle w:val="4"/>
        <w:numPr>
          <w:ilvl w:val="0"/>
          <w:numId w:val="2"/>
        </w:numPr>
      </w:pPr>
      <w:bookmarkStart w:id="1" w:name="_Toc58600755"/>
      <w:r>
        <w:rPr>
          <w:rFonts w:hint="eastAsia"/>
        </w:rPr>
        <w:t>PC端</w:t>
      </w:r>
      <w:bookmarkEnd w:id="1"/>
    </w:p>
    <w:p>
      <w:pPr>
        <w:ind w:firstLine="640" w:firstLineChars="200"/>
        <w:rPr>
          <w:rFonts w:ascii="仿宋" w:hAnsi="仿宋" w:eastAsia="仿宋"/>
          <w:szCs w:val="32"/>
        </w:rPr>
      </w:pPr>
      <w:r>
        <w:rPr>
          <w:rFonts w:hint="eastAsia" w:ascii="仿宋" w:hAnsi="仿宋" w:eastAsia="仿宋"/>
          <w:szCs w:val="32"/>
        </w:rPr>
        <w:t>登录地址：</w:t>
      </w:r>
      <w:r>
        <w:rPr>
          <w:rFonts w:ascii="仿宋" w:hAnsi="仿宋" w:eastAsia="仿宋"/>
          <w:szCs w:val="32"/>
        </w:rPr>
        <w:t>http://eip.hceb.edu.cn/EIP/，账号：工号/</w:t>
      </w:r>
      <w:r>
        <w:rPr>
          <w:rFonts w:hint="eastAsia" w:ascii="仿宋" w:hAnsi="仿宋" w:eastAsia="仿宋"/>
          <w:szCs w:val="32"/>
        </w:rPr>
        <w:t>学号，初始密码：</w:t>
      </w:r>
      <w:r>
        <w:rPr>
          <w:rFonts w:ascii="仿宋" w:hAnsi="仿宋" w:eastAsia="仿宋"/>
          <w:szCs w:val="32"/>
        </w:rPr>
        <w:t>工号/</w:t>
      </w:r>
      <w:r>
        <w:rPr>
          <w:rFonts w:hint="eastAsia" w:ascii="仿宋" w:hAnsi="仿宋" w:eastAsia="仿宋"/>
          <w:szCs w:val="32"/>
        </w:rPr>
        <w:t>学号后</w:t>
      </w:r>
      <w:r>
        <w:rPr>
          <w:rFonts w:ascii="仿宋" w:hAnsi="仿宋" w:eastAsia="仿宋"/>
          <w:szCs w:val="32"/>
        </w:rPr>
        <w:t>6位</w:t>
      </w:r>
      <w:r>
        <w:rPr>
          <w:rFonts w:hint="eastAsia" w:ascii="仿宋" w:hAnsi="仿宋" w:eastAsia="仿宋"/>
          <w:szCs w:val="32"/>
        </w:rPr>
        <w:t>。建议使用浏览器：Chrome、Firefo、IE9+、safari、360极速等。</w:t>
      </w:r>
    </w:p>
    <w:p>
      <w:pPr>
        <w:ind w:firstLine="640" w:firstLineChars="200"/>
        <w:rPr>
          <w:rFonts w:ascii="仿宋" w:hAnsi="仿宋" w:eastAsia="仿宋"/>
          <w:szCs w:val="32"/>
        </w:rPr>
      </w:pPr>
      <w:r>
        <w:rPr>
          <w:rFonts w:hint="eastAsia" w:ascii="仿宋" w:hAnsi="仿宋" w:eastAsia="仿宋"/>
          <w:szCs w:val="32"/>
        </w:rPr>
        <w:t>建议师生用户初次登录后立即修改系统的初始密码并定期更换新密码，务必修改为较为复杂的密码（建议包含大小写字母、数字、特殊符号）</w:t>
      </w:r>
    </w:p>
    <w:p>
      <w:pPr>
        <w:pStyle w:val="4"/>
        <w:numPr>
          <w:ilvl w:val="0"/>
          <w:numId w:val="2"/>
        </w:numPr>
      </w:pPr>
      <w:bookmarkStart w:id="2" w:name="_Toc58600756"/>
      <w:r>
        <w:rPr>
          <w:rFonts w:hint="eastAsia"/>
        </w:rPr>
        <w:t>移动端</w:t>
      </w:r>
      <w:bookmarkEnd w:id="2"/>
    </w:p>
    <w:p>
      <w:pPr>
        <w:ind w:firstLine="640" w:firstLineChars="200"/>
      </w:pPr>
      <w:r>
        <w:rPr>
          <w:rFonts w:hint="eastAsia"/>
        </w:rPr>
        <w:t>方式一：登录微信，关注海南经贸职业技术学院企业号，在通讯录中的“我的企业及企业联系人”列表找到海南经贸职业技术学院点击进入，找到服务大厅点击进入移动端服务大厅。</w:t>
      </w:r>
    </w:p>
    <w:p>
      <w:pPr>
        <w:ind w:firstLine="640" w:firstLineChars="200"/>
        <w:jc w:val="center"/>
      </w:pPr>
      <w:r>
        <w:rPr>
          <w:rFonts w:hint="eastAsia"/>
        </w:rPr>
        <w:drawing>
          <wp:inline distT="0" distB="0" distL="0" distR="0">
            <wp:extent cx="2137410" cy="22091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rcRect t="10079"/>
                    <a:stretch>
                      <a:fillRect/>
                    </a:stretch>
                  </pic:blipFill>
                  <pic:spPr>
                    <a:xfrm>
                      <a:off x="0" y="0"/>
                      <a:ext cx="2138533" cy="2210644"/>
                    </a:xfrm>
                    <a:prstGeom prst="rect">
                      <a:avLst/>
                    </a:prstGeom>
                    <a:ln>
                      <a:noFill/>
                    </a:ln>
                  </pic:spPr>
                </pic:pic>
              </a:graphicData>
            </a:graphic>
          </wp:inline>
        </w:drawing>
      </w:r>
    </w:p>
    <w:p>
      <w:pPr>
        <w:ind w:firstLine="640" w:firstLineChars="200"/>
        <w:jc w:val="left"/>
        <w:rPr>
          <w:rFonts w:hint="eastAsia"/>
        </w:rPr>
      </w:pPr>
      <w:r>
        <w:rPr>
          <w:rFonts w:hint="eastAsia"/>
        </w:rPr>
        <w:t>如果</w:t>
      </w:r>
      <w:r>
        <w:t>该二维码过期，请登录</w:t>
      </w:r>
      <w:r>
        <w:rPr>
          <w:rFonts w:hint="eastAsia"/>
        </w:rPr>
        <w:t>PC端</w:t>
      </w:r>
      <w:r>
        <w:t>扫描最新二维码。</w:t>
      </w:r>
    </w:p>
    <w:p>
      <w:pPr>
        <w:ind w:firstLine="0" w:firstLineChars="200"/>
        <w:jc w:val="center"/>
      </w:pP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2225040" cy="4644390"/>
            <wp:effectExtent l="0" t="0" r="381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5537" cy="4644780"/>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rPr>
        <w:t>.</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2225675" cy="4643755"/>
            <wp:effectExtent l="0" t="0" r="3175"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6246" cy="4644197"/>
                    </a:xfrm>
                    <a:prstGeom prst="rect">
                      <a:avLst/>
                    </a:prstGeom>
                    <a:noFill/>
                    <a:ln>
                      <a:noFill/>
                    </a:ln>
                  </pic:spPr>
                </pic:pic>
              </a:graphicData>
            </a:graphic>
          </wp:inline>
        </w:drawing>
      </w:r>
    </w:p>
    <w:p>
      <w:pPr>
        <w:ind w:firstLine="640" w:firstLineChars="200"/>
      </w:pPr>
      <w:r>
        <w:rPr>
          <w:rFonts w:hint="eastAsia"/>
        </w:rPr>
        <w:t>方式二：登录企业微信，进入主界面后点击底部工作台，然后找到服务大厅点击进入。</w:t>
      </w:r>
    </w:p>
    <w:p>
      <w:pPr>
        <w:ind w:firstLine="640" w:firstLineChars="200"/>
        <w:jc w:val="center"/>
      </w:pPr>
    </w:p>
    <w:p>
      <w:pPr>
        <w:pStyle w:val="2"/>
        <w:numPr>
          <w:ilvl w:val="0"/>
          <w:numId w:val="1"/>
        </w:numPr>
        <w:rPr>
          <w:rFonts w:ascii="仿宋" w:hAnsi="仿宋"/>
        </w:rPr>
      </w:pPr>
      <w:bookmarkStart w:id="3" w:name="_Toc58600757"/>
      <w:r>
        <w:rPr>
          <w:rFonts w:hint="eastAsia" w:ascii="仿宋" w:hAnsi="仿宋"/>
        </w:rPr>
        <w:t>平台介绍</w:t>
      </w:r>
      <w:bookmarkEnd w:id="3"/>
    </w:p>
    <w:p>
      <w:pPr>
        <w:ind w:firstLine="640" w:firstLineChars="200"/>
      </w:pPr>
      <w:r>
        <w:rPr>
          <w:rFonts w:hint="eastAsia"/>
        </w:rPr>
        <w:t>服务大厅展示了各个部门管理的服务事项、面向全校师生及社会服务，服务大厅主要包含3个栏目，分别是首页、服务中心、个人中心。</w:t>
      </w:r>
    </w:p>
    <w:p>
      <w:pPr>
        <w:pStyle w:val="4"/>
        <w:numPr>
          <w:ilvl w:val="0"/>
          <w:numId w:val="3"/>
        </w:numPr>
      </w:pPr>
      <w:bookmarkStart w:id="4" w:name="_Toc58600758"/>
      <w:r>
        <w:rPr>
          <w:rFonts w:hint="eastAsia"/>
        </w:rPr>
        <w:t>首页</w:t>
      </w:r>
      <w:bookmarkEnd w:id="4"/>
    </w:p>
    <w:p>
      <w:pPr>
        <w:ind w:firstLine="640" w:firstLineChars="200"/>
      </w:pPr>
      <w:r>
        <w:rPr>
          <w:rFonts w:hint="eastAsia"/>
        </w:rPr>
        <w:t>在首页主界面中将服务按照热门、推荐、最新、角色、服务分类进行了划分。可以通过分类直接进入到相应的服务。</w:t>
      </w:r>
    </w:p>
    <w:p>
      <w:pPr>
        <w:jc w:val="left"/>
      </w:pPr>
      <w:r>
        <w:drawing>
          <wp:inline distT="0" distB="0" distL="0" distR="0">
            <wp:extent cx="5274310" cy="26015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601595"/>
                    </a:xfrm>
                    <a:prstGeom prst="rect">
                      <a:avLst/>
                    </a:prstGeom>
                  </pic:spPr>
                </pic:pic>
              </a:graphicData>
            </a:graphic>
          </wp:inline>
        </w:drawing>
      </w:r>
    </w:p>
    <w:p>
      <w:pPr>
        <w:pStyle w:val="4"/>
        <w:numPr>
          <w:ilvl w:val="0"/>
          <w:numId w:val="3"/>
        </w:numPr>
      </w:pPr>
      <w:bookmarkStart w:id="5" w:name="_Toc58600759"/>
      <w:r>
        <w:rPr>
          <w:rFonts w:hint="eastAsia"/>
        </w:rPr>
        <w:t>服务中心</w:t>
      </w:r>
      <w:bookmarkEnd w:id="5"/>
    </w:p>
    <w:p>
      <w:pPr>
        <w:ind w:firstLine="640" w:firstLineChars="200"/>
      </w:pPr>
      <w:r>
        <w:rPr>
          <w:rFonts w:hint="eastAsia"/>
        </w:rPr>
        <w:t>在服务中心界面，涵盖全部服务流程，并按照服务类别、服务对象、所属部门三个类别进行分类。用户可以通过拼音首字母或搜索键快速定位所需要的服务事项。</w:t>
      </w:r>
    </w:p>
    <w:p>
      <w:r>
        <w:drawing>
          <wp:inline distT="0" distB="0" distL="0" distR="0">
            <wp:extent cx="5274310" cy="26015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2601595"/>
                    </a:xfrm>
                    <a:prstGeom prst="rect">
                      <a:avLst/>
                    </a:prstGeom>
                  </pic:spPr>
                </pic:pic>
              </a:graphicData>
            </a:graphic>
          </wp:inline>
        </w:drawing>
      </w:r>
    </w:p>
    <w:p>
      <w:pPr>
        <w:pStyle w:val="4"/>
        <w:numPr>
          <w:ilvl w:val="0"/>
          <w:numId w:val="3"/>
        </w:numPr>
      </w:pPr>
      <w:bookmarkStart w:id="6" w:name="_Toc58600760"/>
      <w:r>
        <w:rPr>
          <w:rFonts w:hint="eastAsia"/>
        </w:rPr>
        <w:t>个人中心</w:t>
      </w:r>
      <w:bookmarkEnd w:id="6"/>
    </w:p>
    <w:p>
      <w:pPr>
        <w:ind w:firstLine="640" w:firstLineChars="200"/>
      </w:pPr>
      <w:r>
        <w:rPr>
          <w:rFonts w:hint="eastAsia"/>
        </w:rPr>
        <w:t>个人中心界面主要展示当前用户的基本信息以及相关办理服务，包括我的工作台、公告、我的收藏、业务管理中心。</w:t>
      </w:r>
    </w:p>
    <w:p>
      <w:pPr>
        <w:widowControl/>
        <w:jc w:val="left"/>
      </w:pPr>
      <w:r>
        <w:drawing>
          <wp:inline distT="0" distB="0" distL="0" distR="0">
            <wp:extent cx="5274310" cy="26015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5274310" cy="2601595"/>
                    </a:xfrm>
                    <a:prstGeom prst="rect">
                      <a:avLst/>
                    </a:prstGeom>
                  </pic:spPr>
                </pic:pic>
              </a:graphicData>
            </a:graphic>
          </wp:inline>
        </w:drawing>
      </w:r>
    </w:p>
    <w:p>
      <w:pPr>
        <w:pStyle w:val="2"/>
        <w:numPr>
          <w:ilvl w:val="0"/>
          <w:numId w:val="1"/>
        </w:numPr>
        <w:rPr>
          <w:rFonts w:ascii="仿宋" w:hAnsi="仿宋"/>
        </w:rPr>
      </w:pPr>
      <w:bookmarkStart w:id="7" w:name="_Toc58600761"/>
      <w:r>
        <w:rPr>
          <w:rFonts w:hint="eastAsia" w:ascii="仿宋" w:hAnsi="仿宋"/>
        </w:rPr>
        <w:t>常用功能（PC）</w:t>
      </w:r>
      <w:bookmarkEnd w:id="7"/>
    </w:p>
    <w:p>
      <w:pPr>
        <w:pStyle w:val="4"/>
        <w:numPr>
          <w:ilvl w:val="0"/>
          <w:numId w:val="4"/>
        </w:numPr>
      </w:pPr>
      <w:bookmarkStart w:id="8" w:name="_Toc58600762"/>
      <w:r>
        <w:rPr>
          <w:rFonts w:hint="eastAsia"/>
        </w:rPr>
        <w:t>发起流程</w:t>
      </w:r>
      <w:bookmarkEnd w:id="8"/>
    </w:p>
    <w:p>
      <w:pPr>
        <w:ind w:firstLine="640" w:firstLineChars="200"/>
      </w:pPr>
      <w:r>
        <w:rPr>
          <w:rFonts w:hint="eastAsia"/>
        </w:rPr>
        <w:t>（1）在服务中心搜索要办理的服务，点击服务名称。</w:t>
      </w:r>
    </w:p>
    <w:p>
      <w:r>
        <w:drawing>
          <wp:inline distT="0" distB="0" distL="0" distR="0">
            <wp:extent cx="5274310" cy="2601595"/>
            <wp:effectExtent l="0" t="0" r="254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5274310" cy="2601595"/>
                    </a:xfrm>
                    <a:prstGeom prst="rect">
                      <a:avLst/>
                    </a:prstGeom>
                  </pic:spPr>
                </pic:pic>
              </a:graphicData>
            </a:graphic>
          </wp:inline>
        </w:drawing>
      </w:r>
    </w:p>
    <w:p>
      <w:pPr>
        <w:ind w:firstLine="640" w:firstLineChars="200"/>
      </w:pPr>
      <w:r>
        <w:rPr>
          <w:rFonts w:hint="eastAsia"/>
        </w:rPr>
        <w:t>（2）阅读服务说明、查看办事指南，若无服务说明和办事指南可忽略。点击右上角服务办理入口进入表单填报页。</w:t>
      </w:r>
    </w:p>
    <w:p>
      <w:r>
        <w:drawing>
          <wp:inline distT="0" distB="0" distL="0" distR="0">
            <wp:extent cx="5274310" cy="260159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274310" cy="2601595"/>
                    </a:xfrm>
                    <a:prstGeom prst="rect">
                      <a:avLst/>
                    </a:prstGeom>
                  </pic:spPr>
                </pic:pic>
              </a:graphicData>
            </a:graphic>
          </wp:inline>
        </w:drawing>
      </w:r>
    </w:p>
    <w:p>
      <w:pPr>
        <w:ind w:firstLine="640" w:firstLineChars="200"/>
      </w:pPr>
      <w:r>
        <w:rPr>
          <w:rFonts w:hint="eastAsia"/>
        </w:rPr>
        <w:t>（3）根据要求填写表单后点击提交即可，点击流程可以查看详细业务流程图，若无流程按钮说明流程配置中没有对发起人开放此权限。</w:t>
      </w:r>
    </w:p>
    <w:p>
      <w:r>
        <w:drawing>
          <wp:inline distT="0" distB="0" distL="0" distR="0">
            <wp:extent cx="5274310" cy="192849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4310" cy="1928495"/>
                    </a:xfrm>
                    <a:prstGeom prst="rect">
                      <a:avLst/>
                    </a:prstGeom>
                  </pic:spPr>
                </pic:pic>
              </a:graphicData>
            </a:graphic>
          </wp:inline>
        </w:drawing>
      </w:r>
    </w:p>
    <w:p>
      <w:r>
        <w:drawing>
          <wp:inline distT="0" distB="0" distL="0" distR="0">
            <wp:extent cx="5274310" cy="260159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74310" cy="2601595"/>
                    </a:xfrm>
                    <a:prstGeom prst="rect">
                      <a:avLst/>
                    </a:prstGeom>
                  </pic:spPr>
                </pic:pic>
              </a:graphicData>
            </a:graphic>
          </wp:inline>
        </w:drawing>
      </w:r>
    </w:p>
    <w:p>
      <w:pPr>
        <w:pStyle w:val="4"/>
        <w:numPr>
          <w:ilvl w:val="0"/>
          <w:numId w:val="4"/>
        </w:numPr>
      </w:pPr>
      <w:bookmarkStart w:id="9" w:name="_Toc58600763"/>
      <w:r>
        <w:rPr>
          <w:rFonts w:hint="eastAsia"/>
        </w:rPr>
        <w:t>流程办理</w:t>
      </w:r>
      <w:bookmarkEnd w:id="9"/>
    </w:p>
    <w:p>
      <w:pPr>
        <w:ind w:firstLine="640" w:firstLineChars="200"/>
      </w:pPr>
      <w:r>
        <w:rPr>
          <w:rFonts w:hint="eastAsia"/>
        </w:rPr>
        <w:t>（1）方式一：进入个人主页，可以在页面右下角收到消息提醒，点击查看详情即可进入流程办理页面办理。</w:t>
      </w:r>
    </w:p>
    <w:p>
      <w:r>
        <w:drawing>
          <wp:inline distT="0" distB="0" distL="0" distR="0">
            <wp:extent cx="5274310" cy="260159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74310" cy="2601595"/>
                    </a:xfrm>
                    <a:prstGeom prst="rect">
                      <a:avLst/>
                    </a:prstGeom>
                  </pic:spPr>
                </pic:pic>
              </a:graphicData>
            </a:graphic>
          </wp:inline>
        </w:drawing>
      </w:r>
    </w:p>
    <w:p>
      <w:pPr>
        <w:ind w:firstLine="640" w:firstLineChars="200"/>
      </w:pPr>
      <w:r>
        <w:rPr>
          <w:rFonts w:hint="eastAsia"/>
        </w:rPr>
        <w:t>方式二：进入个人主页，在我的工作台查看待办流程，点击待办数进入待办列表页，然后点击标题即可进入表单详情页办理。</w:t>
      </w:r>
    </w:p>
    <w:p>
      <w:r>
        <w:drawing>
          <wp:inline distT="0" distB="0" distL="0" distR="0">
            <wp:extent cx="5274310" cy="2601595"/>
            <wp:effectExtent l="0" t="0" r="254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274310" cy="2601595"/>
                    </a:xfrm>
                    <a:prstGeom prst="rect">
                      <a:avLst/>
                    </a:prstGeom>
                  </pic:spPr>
                </pic:pic>
              </a:graphicData>
            </a:graphic>
          </wp:inline>
        </w:drawing>
      </w:r>
    </w:p>
    <w:p>
      <w:r>
        <w:drawing>
          <wp:inline distT="0" distB="0" distL="0" distR="0">
            <wp:extent cx="5274310" cy="2601595"/>
            <wp:effectExtent l="0" t="0" r="254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5274310" cy="2601595"/>
                    </a:xfrm>
                    <a:prstGeom prst="rect">
                      <a:avLst/>
                    </a:prstGeom>
                  </pic:spPr>
                </pic:pic>
              </a:graphicData>
            </a:graphic>
          </wp:inline>
        </w:drawing>
      </w:r>
    </w:p>
    <w:p>
      <w:pPr>
        <w:ind w:firstLine="640" w:firstLineChars="200"/>
      </w:pPr>
      <w:r>
        <w:rPr>
          <w:rFonts w:hint="eastAsia"/>
        </w:rPr>
        <w:t>（2）点击相应待办事项进入表单详情页，会显示表单详细填报信息，核对填报信息后点击处理按钮进行处理。</w:t>
      </w:r>
    </w:p>
    <w:p>
      <w:r>
        <w:drawing>
          <wp:inline distT="0" distB="0" distL="0" distR="0">
            <wp:extent cx="5274310" cy="26289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274310" cy="2628900"/>
                    </a:xfrm>
                    <a:prstGeom prst="rect">
                      <a:avLst/>
                    </a:prstGeom>
                  </pic:spPr>
                </pic:pic>
              </a:graphicData>
            </a:graphic>
          </wp:inline>
        </w:drawing>
      </w:r>
      <w:r>
        <w:drawing>
          <wp:inline distT="0" distB="0" distL="0" distR="0">
            <wp:extent cx="5274310" cy="26289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274310" cy="2628900"/>
                    </a:xfrm>
                    <a:prstGeom prst="rect">
                      <a:avLst/>
                    </a:prstGeom>
                  </pic:spPr>
                </pic:pic>
              </a:graphicData>
            </a:graphic>
          </wp:inline>
        </w:drawing>
      </w:r>
    </w:p>
    <w:p>
      <w:pPr>
        <w:pStyle w:val="4"/>
        <w:numPr>
          <w:ilvl w:val="0"/>
          <w:numId w:val="4"/>
        </w:numPr>
      </w:pPr>
      <w:bookmarkStart w:id="10" w:name="_Toc58600764"/>
      <w:r>
        <w:rPr>
          <w:rFonts w:hint="eastAsia"/>
        </w:rPr>
        <w:t>公告发布与查看</w:t>
      </w:r>
      <w:bookmarkEnd w:id="10"/>
    </w:p>
    <w:p>
      <w:r>
        <w:rPr>
          <w:rFonts w:hint="eastAsia"/>
        </w:rPr>
        <w:t>（1）在服务中心搜索公告，点击公告发布进入应用。</w:t>
      </w:r>
    </w:p>
    <w:p>
      <w:r>
        <w:drawing>
          <wp:inline distT="0" distB="0" distL="0" distR="0">
            <wp:extent cx="5274310" cy="2601595"/>
            <wp:effectExtent l="0" t="0" r="2540"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a:stretch>
                      <a:fillRect/>
                    </a:stretch>
                  </pic:blipFill>
                  <pic:spPr>
                    <a:xfrm>
                      <a:off x="0" y="0"/>
                      <a:ext cx="5274310" cy="2601595"/>
                    </a:xfrm>
                    <a:prstGeom prst="rect">
                      <a:avLst/>
                    </a:prstGeom>
                  </pic:spPr>
                </pic:pic>
              </a:graphicData>
            </a:graphic>
          </wp:inline>
        </w:drawing>
      </w:r>
    </w:p>
    <w:p>
      <w:r>
        <w:rPr>
          <w:rFonts w:hint="eastAsia"/>
        </w:rPr>
        <w:t>（2）公告发布页面点击新建公告。进入公告编辑页面，填写公告信息后提交审核。</w:t>
      </w:r>
    </w:p>
    <w:p>
      <w:r>
        <w:drawing>
          <wp:inline distT="0" distB="0" distL="0" distR="0">
            <wp:extent cx="5274310" cy="2601595"/>
            <wp:effectExtent l="0" t="0" r="254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2"/>
                    <a:stretch>
                      <a:fillRect/>
                    </a:stretch>
                  </pic:blipFill>
                  <pic:spPr>
                    <a:xfrm>
                      <a:off x="0" y="0"/>
                      <a:ext cx="5274310" cy="2601595"/>
                    </a:xfrm>
                    <a:prstGeom prst="rect">
                      <a:avLst/>
                    </a:prstGeom>
                  </pic:spPr>
                </pic:pic>
              </a:graphicData>
            </a:graphic>
          </wp:inline>
        </w:drawing>
      </w:r>
      <w:r>
        <w:drawing>
          <wp:inline distT="0" distB="0" distL="0" distR="0">
            <wp:extent cx="5274310" cy="4223385"/>
            <wp:effectExtent l="0" t="0" r="254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3"/>
                    <a:stretch>
                      <a:fillRect/>
                    </a:stretch>
                  </pic:blipFill>
                  <pic:spPr>
                    <a:xfrm>
                      <a:off x="0" y="0"/>
                      <a:ext cx="5274310" cy="4223385"/>
                    </a:xfrm>
                    <a:prstGeom prst="rect">
                      <a:avLst/>
                    </a:prstGeom>
                  </pic:spPr>
                </pic:pic>
              </a:graphicData>
            </a:graphic>
          </wp:inline>
        </w:drawing>
      </w:r>
    </w:p>
    <w:p>
      <w:r>
        <w:rPr>
          <w:rFonts w:hint="eastAsia"/>
        </w:rPr>
        <w:t>（3）提交审核时可以手机微信扫码预览移动端显示效果。预览无误后提交审核。（微信已绑定服务大厅）</w:t>
      </w:r>
    </w:p>
    <w:p>
      <w:r>
        <w:drawing>
          <wp:inline distT="0" distB="0" distL="0" distR="0">
            <wp:extent cx="5274310" cy="2601595"/>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4"/>
                    <a:stretch>
                      <a:fillRect/>
                    </a:stretch>
                  </pic:blipFill>
                  <pic:spPr>
                    <a:xfrm>
                      <a:off x="0" y="0"/>
                      <a:ext cx="5274310" cy="2601595"/>
                    </a:xfrm>
                    <a:prstGeom prst="rect">
                      <a:avLst/>
                    </a:prstGeom>
                  </pic:spPr>
                </pic:pic>
              </a:graphicData>
            </a:graphic>
          </wp:inline>
        </w:drawing>
      </w:r>
    </w:p>
    <w:p>
      <w:r>
        <w:rPr>
          <w:rFonts w:hint="eastAsia"/>
        </w:rPr>
        <w:t>（4）提交审核后，若信息有误发布人可以进行撤回操作。然后审核人员进入公告发布页面进行审核。</w:t>
      </w:r>
    </w:p>
    <w:p>
      <w:r>
        <w:drawing>
          <wp:inline distT="0" distB="0" distL="0" distR="0">
            <wp:extent cx="5274310" cy="2601595"/>
            <wp:effectExtent l="0" t="0" r="254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5"/>
                    <a:stretch>
                      <a:fillRect/>
                    </a:stretch>
                  </pic:blipFill>
                  <pic:spPr>
                    <a:xfrm>
                      <a:off x="0" y="0"/>
                      <a:ext cx="5274310" cy="2601595"/>
                    </a:xfrm>
                    <a:prstGeom prst="rect">
                      <a:avLst/>
                    </a:prstGeom>
                  </pic:spPr>
                </pic:pic>
              </a:graphicData>
            </a:graphic>
          </wp:inline>
        </w:drawing>
      </w:r>
    </w:p>
    <w:p>
      <w:pPr>
        <w:jc w:val="left"/>
      </w:pPr>
      <w:r>
        <w:rPr>
          <w:rFonts w:hint="eastAsia"/>
        </w:rPr>
        <w:t>（5）审核完成后，公告可见范围内的人员可以在个人中心-公告看到已发布的公告。点击公告名称进入查看公告详情。</w:t>
      </w:r>
      <w:r>
        <w:drawing>
          <wp:inline distT="0" distB="0" distL="0" distR="0">
            <wp:extent cx="5274310" cy="2601595"/>
            <wp:effectExtent l="0" t="0" r="254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6"/>
                    <a:stretch>
                      <a:fillRect/>
                    </a:stretch>
                  </pic:blipFill>
                  <pic:spPr>
                    <a:xfrm>
                      <a:off x="0" y="0"/>
                      <a:ext cx="5274310" cy="2601595"/>
                    </a:xfrm>
                    <a:prstGeom prst="rect">
                      <a:avLst/>
                    </a:prstGeom>
                  </pic:spPr>
                </pic:pic>
              </a:graphicData>
            </a:graphic>
          </wp:inline>
        </w:drawing>
      </w:r>
      <w:r>
        <w:drawing>
          <wp:inline distT="0" distB="0" distL="0" distR="0">
            <wp:extent cx="5274310" cy="2601595"/>
            <wp:effectExtent l="0" t="0" r="254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7"/>
                    <a:stretch>
                      <a:fillRect/>
                    </a:stretch>
                  </pic:blipFill>
                  <pic:spPr>
                    <a:xfrm>
                      <a:off x="0" y="0"/>
                      <a:ext cx="5274310" cy="2601595"/>
                    </a:xfrm>
                    <a:prstGeom prst="rect">
                      <a:avLst/>
                    </a:prstGeom>
                  </pic:spPr>
                </pic:pic>
              </a:graphicData>
            </a:graphic>
          </wp:inline>
        </w:drawing>
      </w:r>
    </w:p>
    <w:p>
      <w:pPr>
        <w:pStyle w:val="4"/>
        <w:numPr>
          <w:ilvl w:val="0"/>
          <w:numId w:val="4"/>
        </w:numPr>
      </w:pPr>
      <w:bookmarkStart w:id="11" w:name="_Toc58600765"/>
      <w:r>
        <w:rPr>
          <w:rFonts w:hint="eastAsia"/>
        </w:rPr>
        <w:t>个人通知</w:t>
      </w:r>
      <w:bookmarkEnd w:id="11"/>
    </w:p>
    <w:p>
      <w:r>
        <w:rPr>
          <w:rFonts w:hint="eastAsia"/>
        </w:rPr>
        <w:t>（1）在服务中心搜索个人通知，点击个人通知进入应用。</w:t>
      </w:r>
    </w:p>
    <w:p>
      <w:r>
        <w:drawing>
          <wp:inline distT="0" distB="0" distL="0" distR="0">
            <wp:extent cx="5274310" cy="2601595"/>
            <wp:effectExtent l="0" t="0" r="254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8"/>
                    <a:stretch>
                      <a:fillRect/>
                    </a:stretch>
                  </pic:blipFill>
                  <pic:spPr>
                    <a:xfrm>
                      <a:off x="0" y="0"/>
                      <a:ext cx="5274310" cy="2601595"/>
                    </a:xfrm>
                    <a:prstGeom prst="rect">
                      <a:avLst/>
                    </a:prstGeom>
                  </pic:spPr>
                </pic:pic>
              </a:graphicData>
            </a:graphic>
          </wp:inline>
        </w:drawing>
      </w:r>
    </w:p>
    <w:p>
      <w:r>
        <w:rPr>
          <w:rFonts w:hint="eastAsia"/>
        </w:rPr>
        <w:t>（2）进入个人通知页面后点击新建通知，进入到个人通知编辑页面。个人通知有俩种展示方式分别为图文和文本模式。</w:t>
      </w:r>
    </w:p>
    <w:p>
      <w:r>
        <w:drawing>
          <wp:inline distT="0" distB="0" distL="0" distR="0">
            <wp:extent cx="5274310" cy="260159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a:stretch>
                      <a:fillRect/>
                    </a:stretch>
                  </pic:blipFill>
                  <pic:spPr>
                    <a:xfrm>
                      <a:off x="0" y="0"/>
                      <a:ext cx="5274310" cy="2601595"/>
                    </a:xfrm>
                    <a:prstGeom prst="rect">
                      <a:avLst/>
                    </a:prstGeom>
                  </pic:spPr>
                </pic:pic>
              </a:graphicData>
            </a:graphic>
          </wp:inline>
        </w:drawing>
      </w:r>
    </w:p>
    <w:p>
      <w:r>
        <w:rPr>
          <w:rFonts w:hint="eastAsia"/>
        </w:rPr>
        <w:t>（3）填写通知信息后点击发布。发布时可以手机微信扫码预览移动端显示效果。预览无误后直接发布。（微信已绑定服务大厅）</w:t>
      </w:r>
    </w:p>
    <w:p>
      <w:r>
        <w:drawing>
          <wp:inline distT="0" distB="0" distL="0" distR="0">
            <wp:extent cx="5274310" cy="4434205"/>
            <wp:effectExtent l="0" t="0" r="254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0"/>
                    <a:stretch>
                      <a:fillRect/>
                    </a:stretch>
                  </pic:blipFill>
                  <pic:spPr>
                    <a:xfrm>
                      <a:off x="0" y="0"/>
                      <a:ext cx="5274310" cy="4434205"/>
                    </a:xfrm>
                    <a:prstGeom prst="rect">
                      <a:avLst/>
                    </a:prstGeom>
                  </pic:spPr>
                </pic:pic>
              </a:graphicData>
            </a:graphic>
          </wp:inline>
        </w:drawing>
      </w:r>
      <w:r>
        <w:drawing>
          <wp:inline distT="0" distB="0" distL="0" distR="0">
            <wp:extent cx="5274310" cy="2546350"/>
            <wp:effectExtent l="0" t="0" r="254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a:stretch>
                      <a:fillRect/>
                    </a:stretch>
                  </pic:blipFill>
                  <pic:spPr>
                    <a:xfrm>
                      <a:off x="0" y="0"/>
                      <a:ext cx="5274310" cy="2546350"/>
                    </a:xfrm>
                    <a:prstGeom prst="rect">
                      <a:avLst/>
                    </a:prstGeom>
                  </pic:spPr>
                </pic:pic>
              </a:graphicData>
            </a:graphic>
          </wp:inline>
        </w:drawing>
      </w:r>
      <w:r>
        <w:drawing>
          <wp:inline distT="0" distB="0" distL="0" distR="0">
            <wp:extent cx="5274310" cy="2601595"/>
            <wp:effectExtent l="0" t="0" r="2540"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a:stretch>
                      <a:fillRect/>
                    </a:stretch>
                  </pic:blipFill>
                  <pic:spPr>
                    <a:xfrm>
                      <a:off x="0" y="0"/>
                      <a:ext cx="5274310" cy="2601595"/>
                    </a:xfrm>
                    <a:prstGeom prst="rect">
                      <a:avLst/>
                    </a:prstGeom>
                  </pic:spPr>
                </pic:pic>
              </a:graphicData>
            </a:graphic>
          </wp:inline>
        </w:drawing>
      </w:r>
    </w:p>
    <w:p>
      <w:r>
        <w:rPr>
          <w:rFonts w:hint="eastAsia"/>
        </w:rPr>
        <w:t>（4）发布后发布人可在我发布的中查看已发布通知并进行追加人员、补充说明、查看阅读情况、删除通知的操作。</w:t>
      </w:r>
    </w:p>
    <w:p>
      <w:r>
        <w:drawing>
          <wp:inline distT="0" distB="0" distL="0" distR="0">
            <wp:extent cx="5274310" cy="2601595"/>
            <wp:effectExtent l="0" t="0" r="254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3"/>
                    <a:stretch>
                      <a:fillRect/>
                    </a:stretch>
                  </pic:blipFill>
                  <pic:spPr>
                    <a:xfrm>
                      <a:off x="0" y="0"/>
                      <a:ext cx="5274310" cy="2601595"/>
                    </a:xfrm>
                    <a:prstGeom prst="rect">
                      <a:avLst/>
                    </a:prstGeom>
                  </pic:spPr>
                </pic:pic>
              </a:graphicData>
            </a:graphic>
          </wp:inline>
        </w:drawing>
      </w:r>
    </w:p>
    <w:p>
      <w:r>
        <w:rPr>
          <w:rFonts w:hint="eastAsia"/>
        </w:rPr>
        <w:t>（5）通知接收范围内的人在服务大厅可以收到提示消息，点击查看详情进入个人通知页面查看通知详细信息。</w:t>
      </w:r>
    </w:p>
    <w:p>
      <w:r>
        <w:drawing>
          <wp:inline distT="0" distB="0" distL="0" distR="0">
            <wp:extent cx="5274310" cy="2601595"/>
            <wp:effectExtent l="0" t="0" r="2540"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4"/>
                    <a:stretch>
                      <a:fillRect/>
                    </a:stretch>
                  </pic:blipFill>
                  <pic:spPr>
                    <a:xfrm>
                      <a:off x="0" y="0"/>
                      <a:ext cx="5274310" cy="2601595"/>
                    </a:xfrm>
                    <a:prstGeom prst="rect">
                      <a:avLst/>
                    </a:prstGeom>
                  </pic:spPr>
                </pic:pic>
              </a:graphicData>
            </a:graphic>
          </wp:inline>
        </w:drawing>
      </w:r>
    </w:p>
    <w:p>
      <w:r>
        <w:drawing>
          <wp:inline distT="0" distB="0" distL="0" distR="0">
            <wp:extent cx="5274310" cy="2601595"/>
            <wp:effectExtent l="0" t="0" r="254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a:stretch>
                      <a:fillRect/>
                    </a:stretch>
                  </pic:blipFill>
                  <pic:spPr>
                    <a:xfrm>
                      <a:off x="0" y="0"/>
                      <a:ext cx="5274310" cy="2601595"/>
                    </a:xfrm>
                    <a:prstGeom prst="rect">
                      <a:avLst/>
                    </a:prstGeom>
                  </pic:spPr>
                </pic:pic>
              </a:graphicData>
            </a:graphic>
          </wp:inline>
        </w:drawing>
      </w:r>
    </w:p>
    <w:p/>
    <w:p>
      <w:pPr>
        <w:pStyle w:val="2"/>
        <w:numPr>
          <w:ilvl w:val="0"/>
          <w:numId w:val="1"/>
        </w:numPr>
        <w:rPr>
          <w:rFonts w:ascii="仿宋" w:hAnsi="仿宋"/>
        </w:rPr>
      </w:pPr>
      <w:bookmarkStart w:id="12" w:name="_Toc58600766"/>
      <w:r>
        <w:rPr>
          <w:rFonts w:hint="eastAsia" w:ascii="仿宋" w:hAnsi="仿宋"/>
        </w:rPr>
        <w:t>常用功能（移动）</w:t>
      </w:r>
      <w:bookmarkEnd w:id="12"/>
    </w:p>
    <w:p>
      <w:pPr>
        <w:pStyle w:val="4"/>
        <w:numPr>
          <w:ilvl w:val="0"/>
          <w:numId w:val="5"/>
        </w:numPr>
      </w:pPr>
      <w:bookmarkStart w:id="13" w:name="_Toc58600767"/>
      <w:r>
        <w:rPr>
          <w:rFonts w:hint="eastAsia"/>
        </w:rPr>
        <w:t>发起流程</w:t>
      </w:r>
      <w:bookmarkEnd w:id="13"/>
    </w:p>
    <w:p>
      <w:pPr>
        <w:ind w:firstLine="640" w:firstLineChars="200"/>
      </w:pPr>
      <w:r>
        <w:rPr>
          <w:rFonts w:hint="eastAsia"/>
        </w:rPr>
        <w:t>进入移动端服务大厅首页，点击我的服务，点击要办理的服务，或者通过搜索找到要办理的服务，点击进入到表单填报页面，填写表单信息后点下一步提交即可。</w:t>
      </w:r>
    </w:p>
    <w:p>
      <w:pPr>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drawing>
          <wp:inline distT="0" distB="0" distL="0" distR="0">
            <wp:extent cx="2289810" cy="49580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2302929" cy="4986611"/>
                    </a:xfrm>
                    <a:prstGeom prst="rect">
                      <a:avLst/>
                    </a:prstGeom>
                  </pic:spPr>
                </pic:pic>
              </a:graphicData>
            </a:graphic>
          </wp:inline>
        </w:drawing>
      </w:r>
      <w:r>
        <w:drawing>
          <wp:inline distT="0" distB="0" distL="0" distR="0">
            <wp:extent cx="2289175" cy="49574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2320725" cy="5025147"/>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2113915" cy="457708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a:stretch>
                      <a:fillRect/>
                    </a:stretch>
                  </pic:blipFill>
                  <pic:spPr>
                    <a:xfrm>
                      <a:off x="0" y="0"/>
                      <a:ext cx="2127723" cy="4607232"/>
                    </a:xfrm>
                    <a:prstGeom prst="rect">
                      <a:avLst/>
                    </a:prstGeom>
                  </pic:spPr>
                </pic:pic>
              </a:graphicData>
            </a:graphic>
          </wp:inline>
        </w:drawing>
      </w:r>
      <w:r>
        <w:drawing>
          <wp:inline distT="0" distB="0" distL="0" distR="0">
            <wp:extent cx="2122805" cy="45967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a:stretch>
                      <a:fillRect/>
                    </a:stretch>
                  </pic:blipFill>
                  <pic:spPr>
                    <a:xfrm>
                      <a:off x="0" y="0"/>
                      <a:ext cx="2138527" cy="4630625"/>
                    </a:xfrm>
                    <a:prstGeom prst="rect">
                      <a:avLst/>
                    </a:prstGeom>
                  </pic:spPr>
                </pic:pic>
              </a:graphicData>
            </a:graphic>
          </wp:inline>
        </w:drawing>
      </w:r>
    </w:p>
    <w:p>
      <w:pPr>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p>
    <w:p>
      <w:pPr>
        <w:pStyle w:val="4"/>
        <w:numPr>
          <w:ilvl w:val="0"/>
          <w:numId w:val="5"/>
        </w:numPr>
      </w:pPr>
      <w:r>
        <w:rPr>
          <w:rFonts w:hint="eastAsia"/>
        </w:rPr>
        <w:t xml:space="preserve"> </w:t>
      </w:r>
      <w:bookmarkStart w:id="14" w:name="_Toc58600768"/>
      <w:r>
        <w:rPr>
          <w:rFonts w:hint="eastAsia"/>
        </w:rPr>
        <w:t>流程办理</w:t>
      </w:r>
      <w:bookmarkEnd w:id="14"/>
    </w:p>
    <w:p>
      <w:pPr>
        <w:ind w:firstLine="640" w:firstLineChars="200"/>
      </w:pPr>
      <w:r>
        <w:rPr>
          <w:rFonts w:hint="eastAsia"/>
        </w:rPr>
        <w:t>进入移动端服务大厅首页，点击我收到的，选择需要办理的事项点击待办事项打开待办列表，点击查看详情到表单信息页面处理。</w:t>
      </w:r>
    </w:p>
    <w:p>
      <w:pPr>
        <w:ind w:firstLine="640" w:firstLineChars="200"/>
        <w:jc w:val="right"/>
      </w:pPr>
      <w:r>
        <w:drawing>
          <wp:inline distT="0" distB="0" distL="0" distR="0">
            <wp:extent cx="2169795" cy="4699000"/>
            <wp:effectExtent l="0" t="0" r="190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2173510" cy="4706372"/>
                    </a:xfrm>
                    <a:prstGeom prst="rect">
                      <a:avLst/>
                    </a:prstGeom>
                  </pic:spPr>
                </pic:pic>
              </a:graphicData>
            </a:graphic>
          </wp:inline>
        </w:drawing>
      </w:r>
      <w:r>
        <w:drawing>
          <wp:inline distT="0" distB="0" distL="0" distR="0">
            <wp:extent cx="2169160" cy="469773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1"/>
                    <a:stretch>
                      <a:fillRect/>
                    </a:stretch>
                  </pic:blipFill>
                  <pic:spPr>
                    <a:xfrm>
                      <a:off x="0" y="0"/>
                      <a:ext cx="2186261" cy="4733985"/>
                    </a:xfrm>
                    <a:prstGeom prst="rect">
                      <a:avLst/>
                    </a:prstGeom>
                  </pic:spPr>
                </pic:pic>
              </a:graphicData>
            </a:graphic>
          </wp:inline>
        </w:drawing>
      </w:r>
      <w:r>
        <w:drawing>
          <wp:inline distT="0" distB="0" distL="0" distR="0">
            <wp:extent cx="2096135" cy="45396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2100344" cy="4547946"/>
                    </a:xfrm>
                    <a:prstGeom prst="rect">
                      <a:avLst/>
                    </a:prstGeom>
                  </pic:spPr>
                </pic:pic>
              </a:graphicData>
            </a:graphic>
          </wp:inline>
        </w:drawing>
      </w:r>
      <w:r>
        <w:drawing>
          <wp:inline distT="0" distB="0" distL="0" distR="0">
            <wp:extent cx="2099945" cy="4547870"/>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3"/>
                    <a:stretch>
                      <a:fillRect/>
                    </a:stretch>
                  </pic:blipFill>
                  <pic:spPr>
                    <a:xfrm>
                      <a:off x="0" y="0"/>
                      <a:ext cx="2102854" cy="4553379"/>
                    </a:xfrm>
                    <a:prstGeom prst="rect">
                      <a:avLst/>
                    </a:prstGeom>
                  </pic:spPr>
                </pic:pic>
              </a:graphicData>
            </a:graphic>
          </wp:inline>
        </w:drawing>
      </w:r>
      <w:r>
        <w:drawing>
          <wp:inline distT="0" distB="0" distL="0" distR="0">
            <wp:extent cx="2106930" cy="4561840"/>
            <wp:effectExtent l="0" t="0" r="762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4"/>
                    <a:stretch>
                      <a:fillRect/>
                    </a:stretch>
                  </pic:blipFill>
                  <pic:spPr>
                    <a:xfrm>
                      <a:off x="0" y="0"/>
                      <a:ext cx="2131404" cy="4615201"/>
                    </a:xfrm>
                    <a:prstGeom prst="rect">
                      <a:avLst/>
                    </a:prstGeom>
                  </pic:spPr>
                </pic:pic>
              </a:graphicData>
            </a:graphic>
          </wp:inline>
        </w:drawing>
      </w:r>
      <w:r>
        <w:drawing>
          <wp:inline distT="0" distB="0" distL="0" distR="0">
            <wp:extent cx="2106930" cy="4562475"/>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a:stretch>
                      <a:fillRect/>
                    </a:stretch>
                  </pic:blipFill>
                  <pic:spPr>
                    <a:xfrm>
                      <a:off x="0" y="0"/>
                      <a:ext cx="2113982" cy="4577475"/>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7931832"/>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lang w:val="zh-CN"/>
              </w:rPr>
              <w:fldChar w:fldCharType="begin"/>
            </w:r>
            <w:r>
              <w:rPr>
                <w:lang w:val="zh-CN"/>
              </w:rPr>
              <w:instrText xml:space="preserve">PAGE</w:instrText>
            </w:r>
            <w:r>
              <w:rPr>
                <w:lang w:val="zh-CN"/>
              </w:rPr>
              <w:fldChar w:fldCharType="separate"/>
            </w:r>
            <w:r>
              <w:rPr>
                <w:lang w:val="zh-CN"/>
              </w:rPr>
              <w:t>20</w:t>
            </w:r>
            <w:r>
              <w:rPr>
                <w:lang w:val="zh-CN"/>
              </w:rPr>
              <w:fldChar w:fldCharType="end"/>
            </w:r>
            <w:r>
              <w:rPr>
                <w:lang w:val="zh-CN"/>
              </w:rPr>
              <w:t xml:space="preserve"> / </w:t>
            </w:r>
            <w:r>
              <w:rPr>
                <w:rFonts w:hint="eastAsia"/>
                <w:lang w:val="zh-CN"/>
              </w:rPr>
              <w:t>21</w:t>
            </w:r>
          </w:p>
        </w:sdtContent>
      </w:sdt>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7FAC"/>
    <w:multiLevelType w:val="multilevel"/>
    <w:tmpl w:val="063A7FAC"/>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6C37871"/>
    <w:multiLevelType w:val="multilevel"/>
    <w:tmpl w:val="16C37871"/>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5AC6AD8"/>
    <w:multiLevelType w:val="multilevel"/>
    <w:tmpl w:val="25AC6AD8"/>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3C6E1E"/>
    <w:multiLevelType w:val="multilevel"/>
    <w:tmpl w:val="533C6E1E"/>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10126CF"/>
    <w:multiLevelType w:val="multilevel"/>
    <w:tmpl w:val="610126CF"/>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BAC"/>
    <w:rsid w:val="000202D3"/>
    <w:rsid w:val="00053A29"/>
    <w:rsid w:val="000F5CD3"/>
    <w:rsid w:val="00104905"/>
    <w:rsid w:val="00116431"/>
    <w:rsid w:val="00154C7F"/>
    <w:rsid w:val="001671F2"/>
    <w:rsid w:val="001709EA"/>
    <w:rsid w:val="001A715E"/>
    <w:rsid w:val="001E77B8"/>
    <w:rsid w:val="00250A5D"/>
    <w:rsid w:val="0027098C"/>
    <w:rsid w:val="00297729"/>
    <w:rsid w:val="00334F5A"/>
    <w:rsid w:val="00362388"/>
    <w:rsid w:val="00370534"/>
    <w:rsid w:val="003A365B"/>
    <w:rsid w:val="00485B73"/>
    <w:rsid w:val="00492F5C"/>
    <w:rsid w:val="004A06A4"/>
    <w:rsid w:val="005176C8"/>
    <w:rsid w:val="0055496F"/>
    <w:rsid w:val="005664D0"/>
    <w:rsid w:val="00585C39"/>
    <w:rsid w:val="005F0A2F"/>
    <w:rsid w:val="00653F5A"/>
    <w:rsid w:val="00660765"/>
    <w:rsid w:val="00662EA3"/>
    <w:rsid w:val="00690A50"/>
    <w:rsid w:val="006E756D"/>
    <w:rsid w:val="006F08C2"/>
    <w:rsid w:val="00701798"/>
    <w:rsid w:val="0074052D"/>
    <w:rsid w:val="0074273F"/>
    <w:rsid w:val="00747BE5"/>
    <w:rsid w:val="0079527C"/>
    <w:rsid w:val="007B1C7E"/>
    <w:rsid w:val="00922B02"/>
    <w:rsid w:val="00934AD5"/>
    <w:rsid w:val="009526CB"/>
    <w:rsid w:val="009C3C3F"/>
    <w:rsid w:val="009C5093"/>
    <w:rsid w:val="009C586D"/>
    <w:rsid w:val="00A00204"/>
    <w:rsid w:val="00A776E7"/>
    <w:rsid w:val="00A8080E"/>
    <w:rsid w:val="00AB21E7"/>
    <w:rsid w:val="00AD2A1F"/>
    <w:rsid w:val="00AF6A3F"/>
    <w:rsid w:val="00B072B5"/>
    <w:rsid w:val="00B20CC1"/>
    <w:rsid w:val="00B21A91"/>
    <w:rsid w:val="00B30238"/>
    <w:rsid w:val="00B44D61"/>
    <w:rsid w:val="00BD2184"/>
    <w:rsid w:val="00BF4257"/>
    <w:rsid w:val="00BF5B77"/>
    <w:rsid w:val="00CB7A8F"/>
    <w:rsid w:val="00CD510E"/>
    <w:rsid w:val="00D2079B"/>
    <w:rsid w:val="00D377FC"/>
    <w:rsid w:val="00D436F9"/>
    <w:rsid w:val="00D634CD"/>
    <w:rsid w:val="00D722E5"/>
    <w:rsid w:val="00D7781C"/>
    <w:rsid w:val="00D802BE"/>
    <w:rsid w:val="00D921F2"/>
    <w:rsid w:val="00DB5B66"/>
    <w:rsid w:val="00DC2756"/>
    <w:rsid w:val="00DE291F"/>
    <w:rsid w:val="00DF502F"/>
    <w:rsid w:val="00E633D8"/>
    <w:rsid w:val="00E8387A"/>
    <w:rsid w:val="00EA2A65"/>
    <w:rsid w:val="00ED3BAC"/>
    <w:rsid w:val="00F3770C"/>
    <w:rsid w:val="00F4228E"/>
    <w:rsid w:val="00F47AC4"/>
    <w:rsid w:val="00F5275C"/>
    <w:rsid w:val="00F53FE1"/>
    <w:rsid w:val="00F578ED"/>
    <w:rsid w:val="00F57C0A"/>
    <w:rsid w:val="00F648F0"/>
    <w:rsid w:val="00F94594"/>
    <w:rsid w:val="00FE2F4E"/>
    <w:rsid w:val="2C586F58"/>
    <w:rsid w:val="4DEB7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2"/>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16"/>
    <w:unhideWhenUsed/>
    <w:qFormat/>
    <w:uiPriority w:val="9"/>
    <w:pPr>
      <w:keepNext/>
      <w:keepLines/>
      <w:spacing w:before="260" w:after="260" w:line="416" w:lineRule="auto"/>
      <w:outlineLvl w:val="2"/>
    </w:pPr>
    <w:rPr>
      <w:b/>
      <w:bCs/>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left" w:pos="1680"/>
        <w:tab w:val="right" w:leader="dot" w:pos="8296"/>
      </w:tabs>
      <w:ind w:left="1280" w:leftChars="400"/>
      <w:jc w:val="left"/>
    </w:pPr>
  </w:style>
  <w:style w:type="paragraph" w:styleId="6">
    <w:name w:val="Date"/>
    <w:basedOn w:val="1"/>
    <w:next w:val="1"/>
    <w:link w:val="13"/>
    <w:semiHidden/>
    <w:unhideWhenUsed/>
    <w:uiPriority w:val="99"/>
    <w:pPr>
      <w:ind w:left="100" w:leftChars="2500"/>
    </w:pPr>
  </w:style>
  <w:style w:type="paragraph" w:styleId="7">
    <w:name w:val="footer"/>
    <w:basedOn w:val="1"/>
    <w:link w:val="21"/>
    <w:unhideWhenUsed/>
    <w:uiPriority w:val="99"/>
    <w:pPr>
      <w:tabs>
        <w:tab w:val="center" w:pos="4153"/>
        <w:tab w:val="right" w:pos="8306"/>
      </w:tabs>
      <w:snapToGrid w:val="0"/>
      <w:jc w:val="left"/>
    </w:pPr>
    <w:rPr>
      <w:sz w:val="18"/>
      <w:szCs w:val="18"/>
    </w:rPr>
  </w:style>
  <w:style w:type="paragraph" w:styleId="8">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1280"/>
        <w:tab w:val="right" w:leader="dot" w:pos="8296"/>
      </w:tabs>
      <w:jc w:val="left"/>
    </w:pPr>
  </w:style>
  <w:style w:type="character" w:styleId="12">
    <w:name w:val="Hyperlink"/>
    <w:basedOn w:val="11"/>
    <w:unhideWhenUsed/>
    <w:uiPriority w:val="99"/>
    <w:rPr>
      <w:color w:val="0563C1" w:themeColor="hyperlink"/>
      <w:u w:val="single"/>
      <w14:textFill>
        <w14:solidFill>
          <w14:schemeClr w14:val="hlink"/>
        </w14:solidFill>
      </w14:textFill>
    </w:rPr>
  </w:style>
  <w:style w:type="character" w:customStyle="1" w:styleId="13">
    <w:name w:val="日期 Char"/>
    <w:basedOn w:val="11"/>
    <w:link w:val="6"/>
    <w:semiHidden/>
    <w:uiPriority w:val="99"/>
  </w:style>
  <w:style w:type="character" w:customStyle="1" w:styleId="14">
    <w:name w:val="标题 1 Char"/>
    <w:basedOn w:val="11"/>
    <w:link w:val="2"/>
    <w:uiPriority w:val="9"/>
    <w:rPr>
      <w:b/>
      <w:bCs/>
      <w:kern w:val="44"/>
      <w:sz w:val="44"/>
      <w:szCs w:val="44"/>
    </w:rPr>
  </w:style>
  <w:style w:type="character" w:customStyle="1" w:styleId="15">
    <w:name w:val="标题 2 Char"/>
    <w:basedOn w:val="11"/>
    <w:link w:val="3"/>
    <w:uiPriority w:val="9"/>
    <w:rPr>
      <w:rFonts w:asciiTheme="majorHAnsi" w:hAnsiTheme="majorHAnsi" w:eastAsiaTheme="majorEastAsia" w:cstheme="majorBidi"/>
      <w:b/>
      <w:bCs/>
      <w:sz w:val="32"/>
      <w:szCs w:val="32"/>
    </w:rPr>
  </w:style>
  <w:style w:type="character" w:customStyle="1" w:styleId="16">
    <w:name w:val="标题 3 Char"/>
    <w:basedOn w:val="11"/>
    <w:link w:val="4"/>
    <w:uiPriority w:val="9"/>
    <w:rPr>
      <w:b/>
      <w:bCs/>
      <w:sz w:val="32"/>
      <w:szCs w:val="32"/>
    </w:rPr>
  </w:style>
  <w:style w:type="paragraph" w:styleId="17">
    <w:name w:val="List Paragraph"/>
    <w:basedOn w:val="1"/>
    <w:qFormat/>
    <w:uiPriority w:val="34"/>
    <w:pPr>
      <w:ind w:firstLine="420" w:firstLineChars="200"/>
    </w:pPr>
  </w:style>
  <w:style w:type="character" w:customStyle="1" w:styleId="18">
    <w:name w:val="Unresolved Mention"/>
    <w:basedOn w:val="11"/>
    <w:semiHidden/>
    <w:unhideWhenUsed/>
    <w:uiPriority w:val="99"/>
    <w:rPr>
      <w:color w:val="605E5C"/>
      <w:shd w:val="clear" w:color="auto" w:fill="E1DFDD"/>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页眉 Char"/>
    <w:basedOn w:val="11"/>
    <w:link w:val="8"/>
    <w:uiPriority w:val="99"/>
    <w:rPr>
      <w:rFonts w:eastAsia="仿宋"/>
      <w:sz w:val="18"/>
      <w:szCs w:val="18"/>
    </w:rPr>
  </w:style>
  <w:style w:type="character" w:customStyle="1" w:styleId="21">
    <w:name w:val="页脚 Char"/>
    <w:basedOn w:val="11"/>
    <w:link w:val="7"/>
    <w:uiPriority w:val="99"/>
    <w:rPr>
      <w:rFonts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DAD506-D79B-4412-A865-7D682322568E}">
  <ds:schemaRefs/>
</ds:datastoreItem>
</file>

<file path=docProps/app.xml><?xml version="1.0" encoding="utf-8"?>
<Properties xmlns="http://schemas.openxmlformats.org/officeDocument/2006/extended-properties" xmlns:vt="http://schemas.openxmlformats.org/officeDocument/2006/docPropsVTypes">
  <Template>Normal.dotm</Template>
  <Pages>1</Pages>
  <Words>403</Words>
  <Characters>2300</Characters>
  <Lines>19</Lines>
  <Paragraphs>5</Paragraphs>
  <TotalTime>552</TotalTime>
  <ScaleCrop>false</ScaleCrop>
  <LinksUpToDate>false</LinksUpToDate>
  <CharactersWithSpaces>2698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2020-12-01T02:28:00Z</dcterms:created>
  <dc:creator>张 建功</dc:creator>
  <cp:lastModifiedBy>王忠</cp:lastModifiedBy>
  <cp:lastPrinted>2021-02-22T04:11:00Z</cp:lastPrinted>
  <dcterms:modified xsi:type="dcterms:W3CDTF">2021-02-23T01:39:59Z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